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12" w:rsidRDefault="00EA25AB">
      <w:pPr>
        <w:rPr>
          <w:sz w:val="28"/>
        </w:rPr>
      </w:pPr>
      <w:r w:rsidRPr="00AB0457"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27CD80" wp14:editId="1A03653E">
            <wp:simplePos x="0" y="0"/>
            <wp:positionH relativeFrom="margin">
              <wp:posOffset>-736600</wp:posOffset>
            </wp:positionH>
            <wp:positionV relativeFrom="margin">
              <wp:posOffset>-726440</wp:posOffset>
            </wp:positionV>
            <wp:extent cx="7691755" cy="1507490"/>
            <wp:effectExtent l="0" t="0" r="4445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175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A56">
        <w:rPr>
          <w:sz w:val="28"/>
        </w:rPr>
        <w:t>0</w:t>
      </w:r>
      <w:r w:rsidR="00F45B4D">
        <w:rPr>
          <w:sz w:val="28"/>
        </w:rPr>
        <w:t>6.03.2017</w:t>
      </w:r>
    </w:p>
    <w:p w:rsidR="00F45B4D" w:rsidRDefault="00F45B4D">
      <w:pPr>
        <w:rPr>
          <w:sz w:val="28"/>
        </w:rPr>
      </w:pPr>
    </w:p>
    <w:p w:rsidR="00EE7612" w:rsidRDefault="00EA25AB" w:rsidP="00EE7612">
      <w:pPr>
        <w:jc w:val="center"/>
        <w:rPr>
          <w:b/>
          <w:sz w:val="28"/>
        </w:rPr>
      </w:pPr>
      <w:r>
        <w:rPr>
          <w:b/>
          <w:sz w:val="28"/>
        </w:rPr>
        <w:t>Бюллетень «НАРОДНОЙ ТАРИФНОЙ КОМИССИИ»</w:t>
      </w:r>
    </w:p>
    <w:p w:rsidR="00EA25AB" w:rsidRPr="00C555C1" w:rsidRDefault="00EA25AB" w:rsidP="00EE7612">
      <w:pPr>
        <w:jc w:val="center"/>
        <w:rPr>
          <w:b/>
          <w:sz w:val="28"/>
        </w:rPr>
      </w:pPr>
    </w:p>
    <w:p w:rsidR="00EE7612" w:rsidRPr="00C555C1" w:rsidRDefault="00EE7612" w:rsidP="00EE7612">
      <w:pPr>
        <w:jc w:val="center"/>
        <w:rPr>
          <w:b/>
          <w:sz w:val="28"/>
        </w:rPr>
      </w:pPr>
      <w:r w:rsidRPr="00C555C1">
        <w:rPr>
          <w:b/>
          <w:sz w:val="28"/>
        </w:rPr>
        <w:t>по вопросу установления нормативов потребления коммунальных ресурсов с целью содержания общедомового имущества (в рамках функционирования рабочей группы по установлению и определению нормативов потребления коммунальных ресурсов в целях содержания общего имущества в многоквартирном доме при РЭК Омской области)</w:t>
      </w:r>
    </w:p>
    <w:p w:rsidR="00EE7612" w:rsidRDefault="00EE7612" w:rsidP="00EE7612">
      <w:pPr>
        <w:rPr>
          <w:sz w:val="28"/>
        </w:rPr>
      </w:pPr>
    </w:p>
    <w:p w:rsidR="00EE7612" w:rsidRDefault="00EE7612" w:rsidP="00EE7612">
      <w:pPr>
        <w:ind w:firstLine="851"/>
        <w:jc w:val="both"/>
        <w:rPr>
          <w:sz w:val="28"/>
        </w:rPr>
      </w:pPr>
      <w:r>
        <w:rPr>
          <w:sz w:val="28"/>
        </w:rPr>
        <w:t>«</w:t>
      </w:r>
      <w:r w:rsidRPr="00EE7612">
        <w:rPr>
          <w:sz w:val="28"/>
        </w:rPr>
        <w:t>Правила установления и определения нормативов потребления коммунальных услуг»</w:t>
      </w:r>
      <w:r>
        <w:rPr>
          <w:sz w:val="28"/>
        </w:rPr>
        <w:t xml:space="preserve"> утвержден</w:t>
      </w:r>
      <w:r w:rsidRPr="00EE7612">
        <w:rPr>
          <w:sz w:val="28"/>
        </w:rPr>
        <w:t>ы постановлением Правительства Российской Федерации от 23 мая 2006 года № 306</w:t>
      </w:r>
      <w:r w:rsidR="002445CD">
        <w:rPr>
          <w:sz w:val="28"/>
        </w:rPr>
        <w:t xml:space="preserve"> (далее – Постановление № 306)</w:t>
      </w:r>
      <w:r>
        <w:rPr>
          <w:sz w:val="28"/>
        </w:rPr>
        <w:t>.</w:t>
      </w:r>
    </w:p>
    <w:p w:rsidR="00AB0457" w:rsidRDefault="00AB0457" w:rsidP="00AB0457">
      <w:pPr>
        <w:ind w:firstLine="851"/>
        <w:jc w:val="center"/>
        <w:rPr>
          <w:i/>
          <w:sz w:val="28"/>
        </w:rPr>
      </w:pPr>
      <w:r w:rsidRPr="00AB0457">
        <w:rPr>
          <w:i/>
          <w:sz w:val="28"/>
        </w:rPr>
        <w:t>ВОДА</w:t>
      </w:r>
    </w:p>
    <w:p w:rsidR="00EE7612" w:rsidRPr="00670D15" w:rsidRDefault="00EE7612" w:rsidP="00C555C1">
      <w:pPr>
        <w:ind w:firstLine="851"/>
        <w:jc w:val="both"/>
        <w:rPr>
          <w:sz w:val="28"/>
        </w:rPr>
      </w:pPr>
      <w:r>
        <w:rPr>
          <w:sz w:val="28"/>
        </w:rPr>
        <w:t>Н</w:t>
      </w:r>
      <w:r w:rsidRPr="00670D15">
        <w:rPr>
          <w:sz w:val="28"/>
        </w:rPr>
        <w:t>орматив</w:t>
      </w:r>
      <w:r>
        <w:rPr>
          <w:sz w:val="28"/>
        </w:rPr>
        <w:t xml:space="preserve"> </w:t>
      </w:r>
      <w:r w:rsidRPr="00670D15">
        <w:rPr>
          <w:sz w:val="28"/>
        </w:rPr>
        <w:t>потребления</w:t>
      </w:r>
      <w:r>
        <w:rPr>
          <w:sz w:val="28"/>
        </w:rPr>
        <w:t xml:space="preserve"> </w:t>
      </w:r>
      <w:r w:rsidRPr="00670D15">
        <w:rPr>
          <w:sz w:val="28"/>
        </w:rPr>
        <w:t>коммунальной</w:t>
      </w:r>
      <w:r>
        <w:rPr>
          <w:sz w:val="28"/>
        </w:rPr>
        <w:t xml:space="preserve"> </w:t>
      </w:r>
      <w:r w:rsidRPr="00670D15">
        <w:rPr>
          <w:sz w:val="28"/>
        </w:rPr>
        <w:t>услуги</w:t>
      </w:r>
      <w:r>
        <w:rPr>
          <w:sz w:val="28"/>
        </w:rPr>
        <w:t xml:space="preserve"> </w:t>
      </w:r>
      <w:r w:rsidRPr="00670D15">
        <w:rPr>
          <w:sz w:val="28"/>
        </w:rPr>
        <w:t>по холодному</w:t>
      </w:r>
      <w:r>
        <w:rPr>
          <w:sz w:val="28"/>
        </w:rPr>
        <w:t xml:space="preserve"> </w:t>
      </w:r>
      <w:r w:rsidRPr="00670D15">
        <w:rPr>
          <w:sz w:val="28"/>
        </w:rPr>
        <w:t>водоснабжению, норматив потребления коммунальной услуги по горячему</w:t>
      </w:r>
      <w:r>
        <w:rPr>
          <w:sz w:val="28"/>
        </w:rPr>
        <w:t xml:space="preserve"> </w:t>
      </w:r>
      <w:r w:rsidRPr="00670D15">
        <w:rPr>
          <w:sz w:val="28"/>
        </w:rPr>
        <w:t>водоснабжению</w:t>
      </w:r>
      <w:r>
        <w:rPr>
          <w:sz w:val="28"/>
        </w:rPr>
        <w:t xml:space="preserve"> </w:t>
      </w:r>
      <w:r w:rsidRPr="00670D15">
        <w:rPr>
          <w:sz w:val="28"/>
        </w:rPr>
        <w:t>или норматив потребления горячей воды на общедомовые</w:t>
      </w:r>
      <w:r>
        <w:rPr>
          <w:sz w:val="28"/>
        </w:rPr>
        <w:t xml:space="preserve"> </w:t>
      </w:r>
      <w:r w:rsidRPr="00670D15">
        <w:rPr>
          <w:sz w:val="28"/>
        </w:rPr>
        <w:t>нужды</w:t>
      </w:r>
      <w:r>
        <w:rPr>
          <w:sz w:val="28"/>
        </w:rPr>
        <w:t xml:space="preserve"> </w:t>
      </w:r>
      <w:r w:rsidRPr="00670D15">
        <w:rPr>
          <w:sz w:val="28"/>
        </w:rPr>
        <w:t>(куб. м в месяц на 1 кв. м общей площади помещений, входящих</w:t>
      </w:r>
      <w:r>
        <w:rPr>
          <w:sz w:val="28"/>
        </w:rPr>
        <w:t xml:space="preserve"> </w:t>
      </w:r>
      <w:r w:rsidRPr="00670D15">
        <w:rPr>
          <w:sz w:val="28"/>
        </w:rPr>
        <w:t>в</w:t>
      </w:r>
      <w:r>
        <w:rPr>
          <w:sz w:val="28"/>
        </w:rPr>
        <w:t xml:space="preserve"> </w:t>
      </w:r>
      <w:r w:rsidRPr="00670D15">
        <w:rPr>
          <w:sz w:val="28"/>
        </w:rPr>
        <w:t>состав</w:t>
      </w:r>
      <w:r>
        <w:rPr>
          <w:sz w:val="28"/>
        </w:rPr>
        <w:t xml:space="preserve"> </w:t>
      </w:r>
      <w:r w:rsidRPr="00670D15">
        <w:rPr>
          <w:sz w:val="28"/>
        </w:rPr>
        <w:t>общего имущества в многоквартирном доме) определяется по</w:t>
      </w:r>
      <w:r>
        <w:rPr>
          <w:sz w:val="28"/>
        </w:rPr>
        <w:t xml:space="preserve"> </w:t>
      </w:r>
      <w:r w:rsidRPr="00670D15">
        <w:rPr>
          <w:sz w:val="28"/>
        </w:rPr>
        <w:t xml:space="preserve">следующей формуле: </w:t>
      </w:r>
    </w:p>
    <w:p w:rsidR="00EE7612" w:rsidRPr="00670D15" w:rsidRDefault="00EE7612" w:rsidP="00BA5C24">
      <w:pPr>
        <w:ind w:firstLine="851"/>
        <w:jc w:val="center"/>
        <w:rPr>
          <w:sz w:val="28"/>
        </w:rPr>
      </w:pPr>
      <w:r>
        <w:rPr>
          <w:noProof/>
        </w:rPr>
        <w:drawing>
          <wp:inline distT="0" distB="0" distL="0" distR="0" wp14:anchorId="1C6AA49F" wp14:editId="423A2188">
            <wp:extent cx="1642757" cy="9411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2757" cy="9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612" w:rsidRPr="00670D15" w:rsidRDefault="00EE7612" w:rsidP="00C555C1">
      <w:pPr>
        <w:ind w:firstLine="851"/>
        <w:jc w:val="both"/>
        <w:rPr>
          <w:sz w:val="28"/>
        </w:rPr>
      </w:pPr>
      <w:r w:rsidRPr="00670D15">
        <w:rPr>
          <w:sz w:val="28"/>
        </w:rPr>
        <w:t>где:</w:t>
      </w:r>
    </w:p>
    <w:p w:rsidR="00EE7612" w:rsidRPr="00C555C1" w:rsidRDefault="00EE7612" w:rsidP="00C555C1">
      <w:pPr>
        <w:pStyle w:val="a3"/>
        <w:numPr>
          <w:ilvl w:val="0"/>
          <w:numId w:val="5"/>
        </w:numPr>
        <w:jc w:val="both"/>
        <w:rPr>
          <w:sz w:val="28"/>
        </w:rPr>
      </w:pPr>
      <w:r w:rsidRPr="00C555C1">
        <w:rPr>
          <w:sz w:val="28"/>
        </w:rPr>
        <w:t>0,09 - расход холодной (горячей) воды на общедомовые нужды (куб. м в месяц на 1 человека);</w:t>
      </w:r>
    </w:p>
    <w:p w:rsidR="00EE7612" w:rsidRPr="00C555C1" w:rsidRDefault="00EE7612" w:rsidP="00C555C1">
      <w:pPr>
        <w:pStyle w:val="a3"/>
        <w:numPr>
          <w:ilvl w:val="0"/>
          <w:numId w:val="5"/>
        </w:numPr>
        <w:jc w:val="both"/>
        <w:rPr>
          <w:sz w:val="28"/>
        </w:rPr>
      </w:pPr>
      <w:r w:rsidRPr="00C555C1">
        <w:rPr>
          <w:sz w:val="28"/>
        </w:rPr>
        <w:t>K - численность жителей, проживающих в многоквартирных домах, в отношении которых определяется норматив;</w:t>
      </w:r>
    </w:p>
    <w:p w:rsidR="00EE7612" w:rsidRPr="00C555C1" w:rsidRDefault="00EE7612" w:rsidP="00C555C1">
      <w:pPr>
        <w:pStyle w:val="a3"/>
        <w:numPr>
          <w:ilvl w:val="0"/>
          <w:numId w:val="5"/>
        </w:numPr>
        <w:jc w:val="both"/>
        <w:rPr>
          <w:sz w:val="28"/>
        </w:rPr>
      </w:pPr>
      <w:r w:rsidRPr="00C555C1">
        <w:rPr>
          <w:sz w:val="28"/>
        </w:rPr>
        <w:t xml:space="preserve">S </w:t>
      </w:r>
      <w:proofErr w:type="spellStart"/>
      <w:r w:rsidRPr="00C555C1">
        <w:rPr>
          <w:sz w:val="28"/>
        </w:rPr>
        <w:t>ои</w:t>
      </w:r>
      <w:proofErr w:type="spellEnd"/>
      <w:r w:rsidRPr="00C555C1">
        <w:rPr>
          <w:sz w:val="28"/>
        </w:rPr>
        <w:t xml:space="preserve"> - общая площадь помещений, входящих в состав общего имущества в многоквартирных домах (кв. м).</w:t>
      </w:r>
    </w:p>
    <w:p w:rsidR="002445CD" w:rsidRDefault="00E72E68" w:rsidP="00BA5C24">
      <w:pPr>
        <w:ind w:firstLine="851"/>
        <w:jc w:val="both"/>
        <w:rPr>
          <w:sz w:val="28"/>
        </w:rPr>
      </w:pPr>
      <w:proofErr w:type="gramStart"/>
      <w:r>
        <w:rPr>
          <w:sz w:val="28"/>
        </w:rPr>
        <w:t xml:space="preserve">В силу пункта </w:t>
      </w:r>
      <w:r w:rsidRPr="00E72E68">
        <w:rPr>
          <w:sz w:val="28"/>
        </w:rPr>
        <w:t>4-1</w:t>
      </w:r>
      <w:r>
        <w:rPr>
          <w:sz w:val="28"/>
        </w:rPr>
        <w:t xml:space="preserve"> Постановления № 306 п</w:t>
      </w:r>
      <w:r w:rsidRPr="00E72E68">
        <w:rPr>
          <w:sz w:val="28"/>
        </w:rPr>
        <w:t>ри определении</w:t>
      </w:r>
      <w:r>
        <w:rPr>
          <w:sz w:val="28"/>
        </w:rPr>
        <w:t xml:space="preserve"> нормативов потребления </w:t>
      </w:r>
      <w:r w:rsidRPr="00E72E68">
        <w:rPr>
          <w:sz w:val="28"/>
        </w:rPr>
        <w:t>коммунальных</w:t>
      </w:r>
      <w:r>
        <w:rPr>
          <w:sz w:val="28"/>
        </w:rPr>
        <w:t xml:space="preserve"> </w:t>
      </w:r>
      <w:r w:rsidRPr="00E72E68">
        <w:rPr>
          <w:sz w:val="28"/>
        </w:rPr>
        <w:t>ресурсов в целях содержания общего имущества в многоквартирном доме</w:t>
      </w:r>
      <w:r>
        <w:rPr>
          <w:sz w:val="28"/>
        </w:rPr>
        <w:t xml:space="preserve"> </w:t>
      </w:r>
      <w:r w:rsidRPr="00E72E68">
        <w:rPr>
          <w:sz w:val="28"/>
        </w:rPr>
        <w:t>учитываются следующие конструктивные и технические параметры</w:t>
      </w:r>
      <w:r>
        <w:rPr>
          <w:sz w:val="28"/>
        </w:rPr>
        <w:t xml:space="preserve"> </w:t>
      </w:r>
      <w:r w:rsidRPr="00E72E68">
        <w:rPr>
          <w:sz w:val="28"/>
        </w:rPr>
        <w:t>многоквартирного дома: в отношении холодной и горячей воды - этажность, износ</w:t>
      </w:r>
      <w:r>
        <w:rPr>
          <w:sz w:val="28"/>
        </w:rPr>
        <w:t xml:space="preserve"> </w:t>
      </w:r>
      <w:r w:rsidRPr="00E72E68">
        <w:rPr>
          <w:sz w:val="28"/>
        </w:rPr>
        <w:t>внутридомовых инженерных систем, вид системы теплоснабжения</w:t>
      </w:r>
      <w:r>
        <w:rPr>
          <w:sz w:val="28"/>
        </w:rPr>
        <w:t xml:space="preserve"> </w:t>
      </w:r>
      <w:r w:rsidRPr="00E72E68">
        <w:rPr>
          <w:sz w:val="28"/>
        </w:rPr>
        <w:t>(открытая, закрытая), вид системы горячего водоснабжения,</w:t>
      </w:r>
      <w:r>
        <w:rPr>
          <w:sz w:val="28"/>
        </w:rPr>
        <w:t xml:space="preserve"> </w:t>
      </w:r>
      <w:r w:rsidRPr="004D2579">
        <w:rPr>
          <w:b/>
          <w:sz w:val="28"/>
          <w:u w:val="single"/>
        </w:rPr>
        <w:t>оснащенность в местах общего пользования водоразборными устройствами и санитарно-техническим оборудованием</w:t>
      </w:r>
      <w:r>
        <w:rPr>
          <w:sz w:val="28"/>
        </w:rPr>
        <w:t>.</w:t>
      </w:r>
      <w:proofErr w:type="gramEnd"/>
    </w:p>
    <w:p w:rsidR="00E72E68" w:rsidRPr="00E72E68" w:rsidRDefault="00E72E68" w:rsidP="00BA5C24">
      <w:pPr>
        <w:ind w:firstLine="851"/>
        <w:jc w:val="both"/>
        <w:rPr>
          <w:sz w:val="28"/>
        </w:rPr>
      </w:pPr>
      <w:r>
        <w:rPr>
          <w:sz w:val="28"/>
        </w:rPr>
        <w:t>При этом в силу пункта</w:t>
      </w:r>
      <w:r w:rsidRPr="00E72E68">
        <w:rPr>
          <w:sz w:val="28"/>
        </w:rPr>
        <w:t xml:space="preserve"> 11</w:t>
      </w:r>
      <w:r>
        <w:rPr>
          <w:sz w:val="28"/>
        </w:rPr>
        <w:t xml:space="preserve"> Постановления № 306 нормативы потребления коммунальных услуг в</w:t>
      </w:r>
      <w:r w:rsidRPr="00E72E68">
        <w:rPr>
          <w:sz w:val="28"/>
        </w:rPr>
        <w:t xml:space="preserve"> жилых</w:t>
      </w:r>
      <w:r>
        <w:rPr>
          <w:sz w:val="28"/>
        </w:rPr>
        <w:t xml:space="preserve"> </w:t>
      </w:r>
      <w:r w:rsidRPr="00E72E68">
        <w:rPr>
          <w:sz w:val="28"/>
        </w:rPr>
        <w:t xml:space="preserve">помещениях и </w:t>
      </w:r>
      <w:r>
        <w:rPr>
          <w:sz w:val="28"/>
        </w:rPr>
        <w:t xml:space="preserve">нормативы </w:t>
      </w:r>
      <w:r w:rsidRPr="00E72E68">
        <w:rPr>
          <w:sz w:val="28"/>
        </w:rPr>
        <w:t xml:space="preserve">потребления </w:t>
      </w:r>
      <w:r w:rsidRPr="00E72E68">
        <w:rPr>
          <w:sz w:val="28"/>
        </w:rPr>
        <w:lastRenderedPageBreak/>
        <w:t>коммунальных ресурсов в целях</w:t>
      </w:r>
      <w:r>
        <w:rPr>
          <w:sz w:val="28"/>
        </w:rPr>
        <w:t xml:space="preserve"> </w:t>
      </w:r>
      <w:r w:rsidRPr="00E72E68">
        <w:rPr>
          <w:sz w:val="28"/>
        </w:rPr>
        <w:t>содержания общего имущества в многоквартирном доме устанавливаются</w:t>
      </w:r>
      <w:r>
        <w:rPr>
          <w:sz w:val="28"/>
        </w:rPr>
        <w:t xml:space="preserve"> </w:t>
      </w:r>
      <w:r w:rsidRPr="00E72E68">
        <w:rPr>
          <w:sz w:val="28"/>
        </w:rPr>
        <w:t>едиными для многоквартирных домов и жилых домов, имеющих</w:t>
      </w:r>
      <w:r>
        <w:rPr>
          <w:sz w:val="28"/>
        </w:rPr>
        <w:t xml:space="preserve"> аналогичные конструктивные и технические параметры, </w:t>
      </w:r>
      <w:r w:rsidRPr="00E72E68">
        <w:rPr>
          <w:sz w:val="28"/>
        </w:rPr>
        <w:t>степень</w:t>
      </w:r>
      <w:r>
        <w:rPr>
          <w:sz w:val="28"/>
        </w:rPr>
        <w:t xml:space="preserve"> благоустройства, </w:t>
      </w:r>
      <w:r w:rsidRPr="00E72E68">
        <w:rPr>
          <w:sz w:val="28"/>
        </w:rPr>
        <w:t>а также расположенных в аналогичных климатических</w:t>
      </w:r>
    </w:p>
    <w:p w:rsidR="00EA25AB" w:rsidRDefault="00E72E68" w:rsidP="00E72E68">
      <w:pPr>
        <w:jc w:val="both"/>
        <w:rPr>
          <w:sz w:val="28"/>
        </w:rPr>
      </w:pPr>
      <w:proofErr w:type="gramStart"/>
      <w:r>
        <w:rPr>
          <w:sz w:val="28"/>
        </w:rPr>
        <w:t>условиях</w:t>
      </w:r>
      <w:proofErr w:type="gramEnd"/>
      <w:r>
        <w:rPr>
          <w:sz w:val="28"/>
        </w:rPr>
        <w:t xml:space="preserve">. </w:t>
      </w:r>
      <w:r w:rsidRPr="00E72E68">
        <w:rPr>
          <w:sz w:val="28"/>
        </w:rPr>
        <w:t>При различиях в конструктивных и технических параметрах,</w:t>
      </w:r>
      <w:r>
        <w:rPr>
          <w:sz w:val="28"/>
        </w:rPr>
        <w:t xml:space="preserve"> </w:t>
      </w:r>
      <w:r w:rsidRPr="00E72E68">
        <w:rPr>
          <w:sz w:val="28"/>
        </w:rPr>
        <w:t>степени благоустройства, а также климатических условиях, в которых</w:t>
      </w:r>
      <w:r>
        <w:rPr>
          <w:sz w:val="28"/>
        </w:rPr>
        <w:t xml:space="preserve"> расположены многоквартирные дома или жилые дома,</w:t>
      </w:r>
      <w:r w:rsidRPr="00E72E68">
        <w:rPr>
          <w:sz w:val="28"/>
        </w:rPr>
        <w:t xml:space="preserve"> нормативы</w:t>
      </w:r>
      <w:r>
        <w:rPr>
          <w:sz w:val="28"/>
        </w:rPr>
        <w:t xml:space="preserve"> потребления коммунальных услуг </w:t>
      </w:r>
      <w:r w:rsidRPr="00E72E68">
        <w:rPr>
          <w:sz w:val="28"/>
        </w:rPr>
        <w:t>дифференцируются в соответствии с</w:t>
      </w:r>
      <w:r>
        <w:rPr>
          <w:sz w:val="28"/>
        </w:rPr>
        <w:t xml:space="preserve"> категориями многоквартирных </w:t>
      </w:r>
      <w:r w:rsidRPr="00E72E68">
        <w:rPr>
          <w:sz w:val="28"/>
        </w:rPr>
        <w:t>домов и жилых домов, предусмотренными</w:t>
      </w:r>
      <w:r>
        <w:rPr>
          <w:sz w:val="28"/>
        </w:rPr>
        <w:t xml:space="preserve"> приложением N 2 к </w:t>
      </w:r>
      <w:r w:rsidRPr="00E72E68">
        <w:rPr>
          <w:sz w:val="28"/>
        </w:rPr>
        <w:t>Правилам</w:t>
      </w:r>
      <w:r w:rsidR="00EA25AB">
        <w:rPr>
          <w:sz w:val="28"/>
        </w:rPr>
        <w:t xml:space="preserve"> (по воде - см. Таблица 2 в настоящем тексте)</w:t>
      </w:r>
      <w:r w:rsidRPr="00E72E68">
        <w:rPr>
          <w:sz w:val="28"/>
        </w:rPr>
        <w:t xml:space="preserve">. </w:t>
      </w:r>
      <w:proofErr w:type="gramStart"/>
      <w:r w:rsidRPr="00E72E68">
        <w:rPr>
          <w:sz w:val="28"/>
        </w:rPr>
        <w:t>При наличии</w:t>
      </w:r>
      <w:r>
        <w:rPr>
          <w:sz w:val="28"/>
        </w:rPr>
        <w:t xml:space="preserve"> в </w:t>
      </w:r>
      <w:r w:rsidRPr="00E72E68">
        <w:rPr>
          <w:sz w:val="28"/>
        </w:rPr>
        <w:t>субъекте Российской Федерации многоквартирных</w:t>
      </w:r>
      <w:r>
        <w:rPr>
          <w:sz w:val="28"/>
        </w:rPr>
        <w:t xml:space="preserve"> </w:t>
      </w:r>
      <w:r w:rsidRPr="00E72E68">
        <w:rPr>
          <w:sz w:val="28"/>
        </w:rPr>
        <w:t xml:space="preserve">домов </w:t>
      </w:r>
      <w:r>
        <w:rPr>
          <w:sz w:val="28"/>
        </w:rPr>
        <w:t xml:space="preserve">и </w:t>
      </w:r>
      <w:r w:rsidRPr="00E72E68">
        <w:rPr>
          <w:sz w:val="28"/>
        </w:rPr>
        <w:t>жилых домов, имеющих конструктивные и технические</w:t>
      </w:r>
      <w:r>
        <w:rPr>
          <w:sz w:val="28"/>
        </w:rPr>
        <w:t xml:space="preserve"> </w:t>
      </w:r>
      <w:r w:rsidRPr="00E72E68">
        <w:rPr>
          <w:sz w:val="28"/>
        </w:rPr>
        <w:t>параметры, степень благоустройства, не предусмотренные категориями</w:t>
      </w:r>
      <w:r>
        <w:rPr>
          <w:sz w:val="28"/>
        </w:rPr>
        <w:t xml:space="preserve"> </w:t>
      </w:r>
      <w:r w:rsidRPr="00E72E68">
        <w:rPr>
          <w:sz w:val="28"/>
        </w:rPr>
        <w:t>жилых помещений, определенными приложении N 2 к настоящим</w:t>
      </w:r>
      <w:r>
        <w:rPr>
          <w:sz w:val="28"/>
        </w:rPr>
        <w:t xml:space="preserve"> </w:t>
      </w:r>
      <w:r w:rsidRPr="00E72E68">
        <w:rPr>
          <w:sz w:val="28"/>
        </w:rPr>
        <w:t>Правилам, по решению уполномоченного органа категории</w:t>
      </w:r>
      <w:r>
        <w:rPr>
          <w:sz w:val="28"/>
        </w:rPr>
        <w:t xml:space="preserve"> </w:t>
      </w:r>
      <w:r w:rsidRPr="00E72E68">
        <w:rPr>
          <w:sz w:val="28"/>
        </w:rPr>
        <w:t xml:space="preserve">многоквартирных домов и жилых домов могут быть дополнены. </w:t>
      </w:r>
      <w:proofErr w:type="gramEnd"/>
    </w:p>
    <w:p w:rsidR="00EA25AB" w:rsidRDefault="00EA25AB" w:rsidP="00BA5C24">
      <w:pPr>
        <w:ind w:firstLine="851"/>
        <w:jc w:val="center"/>
        <w:rPr>
          <w:color w:val="FF0000"/>
          <w:sz w:val="28"/>
        </w:rPr>
      </w:pPr>
      <w:r>
        <w:rPr>
          <w:noProof/>
        </w:rPr>
        <w:drawing>
          <wp:inline distT="0" distB="0" distL="0" distR="0" wp14:anchorId="082BDA9C" wp14:editId="156E4759">
            <wp:extent cx="5810250" cy="54486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9650" cy="544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C24" w:rsidRDefault="00BA5C24" w:rsidP="00E72E68">
      <w:pPr>
        <w:ind w:firstLine="851"/>
        <w:jc w:val="both"/>
        <w:rPr>
          <w:sz w:val="28"/>
          <w:u w:val="single"/>
        </w:rPr>
      </w:pPr>
    </w:p>
    <w:p w:rsidR="00BA5C24" w:rsidRDefault="00BA5C24" w:rsidP="00BA5C24">
      <w:pPr>
        <w:jc w:val="both"/>
        <w:rPr>
          <w:sz w:val="28"/>
        </w:rPr>
      </w:pPr>
      <w:r w:rsidRPr="00AB0457">
        <w:rPr>
          <w:b/>
          <w:sz w:val="28"/>
          <w:u w:val="single"/>
        </w:rPr>
        <w:t>Комментарий</w:t>
      </w:r>
      <w:r>
        <w:rPr>
          <w:sz w:val="28"/>
        </w:rPr>
        <w:t xml:space="preserve">: </w:t>
      </w:r>
    </w:p>
    <w:p w:rsidR="00215CE2" w:rsidRPr="0057101F" w:rsidRDefault="00E72E68" w:rsidP="00E72E68">
      <w:pPr>
        <w:ind w:firstLine="851"/>
        <w:jc w:val="both"/>
        <w:rPr>
          <w:sz w:val="28"/>
        </w:rPr>
      </w:pPr>
      <w:proofErr w:type="gramStart"/>
      <w:r w:rsidRPr="0057101F">
        <w:rPr>
          <w:sz w:val="28"/>
        </w:rPr>
        <w:lastRenderedPageBreak/>
        <w:t>Одна из наших инициатив в целях приближения норматива ОДН на воду к реальному потреблению состоит в том, чтобы в соответствии с п. 4</w:t>
      </w:r>
      <w:r w:rsidR="00BA5C24" w:rsidRPr="0057101F">
        <w:rPr>
          <w:sz w:val="28"/>
        </w:rPr>
        <w:t>.</w:t>
      </w:r>
      <w:r w:rsidRPr="0057101F">
        <w:rPr>
          <w:sz w:val="28"/>
        </w:rPr>
        <w:t>1</w:t>
      </w:r>
      <w:r w:rsidR="00BA5C24" w:rsidRPr="0057101F">
        <w:rPr>
          <w:sz w:val="28"/>
        </w:rPr>
        <w:t>, 11</w:t>
      </w:r>
      <w:r w:rsidRPr="0057101F">
        <w:rPr>
          <w:sz w:val="28"/>
        </w:rPr>
        <w:t xml:space="preserve"> </w:t>
      </w:r>
      <w:r w:rsidR="00BA5C24" w:rsidRPr="0057101F">
        <w:rPr>
          <w:sz w:val="28"/>
        </w:rPr>
        <w:t>Постановления 306 «</w:t>
      </w:r>
      <w:r w:rsidRPr="0057101F">
        <w:rPr>
          <w:sz w:val="28"/>
        </w:rPr>
        <w:t>Об утверждении Правил установления и определения нормативов потребления коммунальных услуг в многоквартирном доме» ввести дополнительную категорию, отображающую конструктивную особенность дома, а именно - оснащенность в местах общего пользования водоразборными устройствами и санитарно-техническим оборудованием, другими словами</w:t>
      </w:r>
      <w:proofErr w:type="gramEnd"/>
      <w:r w:rsidRPr="0057101F">
        <w:rPr>
          <w:sz w:val="28"/>
        </w:rPr>
        <w:t xml:space="preserve">, выделить дома, в которых нет в местах общего пользования кранов для полива и помывки подъездов. </w:t>
      </w:r>
    </w:p>
    <w:p w:rsidR="00E72E68" w:rsidRPr="0057101F" w:rsidRDefault="00BA5C24" w:rsidP="00E72E68">
      <w:pPr>
        <w:ind w:firstLine="851"/>
        <w:jc w:val="both"/>
        <w:rPr>
          <w:sz w:val="28"/>
        </w:rPr>
      </w:pPr>
      <w:r w:rsidRPr="0057101F">
        <w:rPr>
          <w:sz w:val="28"/>
        </w:rPr>
        <w:t xml:space="preserve">При этом понимаем под отсутствием водоразборных устройств </w:t>
      </w:r>
      <w:bookmarkStart w:id="0" w:name="_GoBack"/>
      <w:bookmarkEnd w:id="0"/>
      <w:r w:rsidRPr="0057101F">
        <w:rPr>
          <w:sz w:val="28"/>
        </w:rPr>
        <w:t xml:space="preserve">также и </w:t>
      </w:r>
      <w:r w:rsidR="00BC2DC1" w:rsidRPr="0057101F">
        <w:rPr>
          <w:sz w:val="28"/>
        </w:rPr>
        <w:t xml:space="preserve">невозможность их использования в силу </w:t>
      </w:r>
      <w:r w:rsidR="0057101F" w:rsidRPr="0057101F">
        <w:rPr>
          <w:sz w:val="28"/>
        </w:rPr>
        <w:t>соответствующих</w:t>
      </w:r>
      <w:r w:rsidR="00BC2DC1" w:rsidRPr="0057101F">
        <w:rPr>
          <w:sz w:val="28"/>
        </w:rPr>
        <w:t xml:space="preserve"> мероприятий (применение сварки и пр.)</w:t>
      </w:r>
      <w:r w:rsidR="00215CE2" w:rsidRPr="0057101F">
        <w:rPr>
          <w:sz w:val="28"/>
        </w:rPr>
        <w:t>.</w:t>
      </w:r>
    </w:p>
    <w:p w:rsidR="00215CE2" w:rsidRPr="00BA5C24" w:rsidRDefault="00215CE2" w:rsidP="00E72E68">
      <w:pPr>
        <w:ind w:firstLine="851"/>
        <w:jc w:val="both"/>
        <w:rPr>
          <w:b/>
          <w:color w:val="FF0000"/>
          <w:sz w:val="28"/>
          <w:u w:val="single"/>
        </w:rPr>
      </w:pPr>
    </w:p>
    <w:p w:rsidR="001750E2" w:rsidRDefault="001750E2" w:rsidP="00E72E68">
      <w:pPr>
        <w:ind w:firstLine="851"/>
        <w:jc w:val="both"/>
        <w:rPr>
          <w:sz w:val="28"/>
          <w:u w:val="single"/>
        </w:rPr>
      </w:pPr>
    </w:p>
    <w:p w:rsidR="00BA5C24" w:rsidRDefault="00BA5C24" w:rsidP="00E72E68">
      <w:pPr>
        <w:ind w:firstLine="851"/>
        <w:jc w:val="both"/>
        <w:rPr>
          <w:sz w:val="28"/>
          <w:u w:val="single"/>
        </w:rPr>
      </w:pPr>
    </w:p>
    <w:p w:rsidR="00BA5C24" w:rsidRDefault="00BA5C24" w:rsidP="00E72E68">
      <w:pPr>
        <w:ind w:firstLine="851"/>
        <w:jc w:val="both"/>
        <w:rPr>
          <w:sz w:val="28"/>
          <w:u w:val="single"/>
        </w:rPr>
      </w:pPr>
    </w:p>
    <w:p w:rsidR="00BA5C24" w:rsidRPr="00EA25AB" w:rsidRDefault="00BA5C24" w:rsidP="00E72E68">
      <w:pPr>
        <w:ind w:firstLine="851"/>
        <w:jc w:val="both"/>
        <w:rPr>
          <w:sz w:val="28"/>
          <w:u w:val="single"/>
        </w:rPr>
      </w:pPr>
    </w:p>
    <w:p w:rsidR="00AB0457" w:rsidRDefault="00AB0457" w:rsidP="00AB0457">
      <w:pPr>
        <w:jc w:val="center"/>
        <w:rPr>
          <w:i/>
          <w:sz w:val="28"/>
        </w:rPr>
      </w:pPr>
      <w:r w:rsidRPr="00AB0457">
        <w:rPr>
          <w:i/>
          <w:sz w:val="28"/>
        </w:rPr>
        <w:t>ЭЛЕКТРИЧЕСТВО</w:t>
      </w:r>
    </w:p>
    <w:p w:rsidR="003B4546" w:rsidRPr="003B4546" w:rsidRDefault="003B4546" w:rsidP="00C555C1">
      <w:pPr>
        <w:tabs>
          <w:tab w:val="left" w:pos="5678"/>
        </w:tabs>
        <w:ind w:firstLine="851"/>
        <w:jc w:val="both"/>
        <w:rPr>
          <w:sz w:val="28"/>
        </w:rPr>
      </w:pPr>
      <w:r w:rsidRPr="003B4546">
        <w:rPr>
          <w:sz w:val="28"/>
        </w:rPr>
        <w:t>Норматив потребления электрической энергии в целях</w:t>
      </w:r>
      <w:r>
        <w:rPr>
          <w:sz w:val="28"/>
        </w:rPr>
        <w:t xml:space="preserve"> </w:t>
      </w:r>
      <w:r w:rsidRPr="003B4546">
        <w:rPr>
          <w:sz w:val="28"/>
        </w:rPr>
        <w:t>содержания общего имущества в многоквартирном доме рассчитывается</w:t>
      </w:r>
      <w:r>
        <w:rPr>
          <w:sz w:val="28"/>
        </w:rPr>
        <w:t xml:space="preserve"> </w:t>
      </w:r>
      <w:r w:rsidRPr="003B4546">
        <w:rPr>
          <w:sz w:val="28"/>
        </w:rPr>
        <w:t>на основании расхода электрической энергии по следующим группам</w:t>
      </w:r>
      <w:r>
        <w:rPr>
          <w:sz w:val="28"/>
        </w:rPr>
        <w:t xml:space="preserve"> </w:t>
      </w:r>
      <w:r w:rsidRPr="003B4546">
        <w:rPr>
          <w:sz w:val="28"/>
        </w:rPr>
        <w:t>оборудования, являющегося общим имуществом многоквартирного дома:</w:t>
      </w:r>
    </w:p>
    <w:p w:rsidR="003B4546" w:rsidRPr="003B4546" w:rsidRDefault="003B4546" w:rsidP="00BA5C24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proofErr w:type="gramStart"/>
      <w:r w:rsidRPr="003B4546">
        <w:rPr>
          <w:sz w:val="28"/>
        </w:rPr>
        <w:t>осветительные установки - исходя из определяемых уполномоченным органом суммарной мощности установленных осветительных приборов, количества часов работы в году и коэффициента, учитывающего наличие перегоревших ламп, находящихся в стадии замены;</w:t>
      </w:r>
      <w:proofErr w:type="gramEnd"/>
    </w:p>
    <w:p w:rsidR="003B4546" w:rsidRPr="003B4546" w:rsidRDefault="003B4546" w:rsidP="00BA5C24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proofErr w:type="gramStart"/>
      <w:r w:rsidRPr="003B4546">
        <w:rPr>
          <w:sz w:val="28"/>
        </w:rPr>
        <w:t>силовое оборудование лифтов, включая схемы управления и сигнализации, освещение кабин лифтов и лифтовых шахт, - исходя из определяемых уполномоченным органом суммарной мощности установленного оборудования, количества часов работы в году и среднегодового коэффициента использования мощности в режиме работы (подъем и спуск кабины), а также суммарной мощности установленного оборудования, количества часов работы в году и среднегодового коэффициента использования мощности в режиме ожидания;</w:t>
      </w:r>
      <w:proofErr w:type="gramEnd"/>
    </w:p>
    <w:p w:rsidR="003B4546" w:rsidRPr="003B4546" w:rsidRDefault="003B4546" w:rsidP="00BA5C24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 w:rsidRPr="003B4546">
        <w:rPr>
          <w:sz w:val="28"/>
        </w:rPr>
        <w:t xml:space="preserve">системы противопожарного оборудования и </w:t>
      </w:r>
      <w:proofErr w:type="spellStart"/>
      <w:r w:rsidRPr="003B4546">
        <w:rPr>
          <w:sz w:val="28"/>
        </w:rPr>
        <w:t>дымоудаления</w:t>
      </w:r>
      <w:proofErr w:type="spellEnd"/>
      <w:r w:rsidRPr="003B4546">
        <w:rPr>
          <w:sz w:val="28"/>
        </w:rPr>
        <w:t>, дверные запирающие устройства, усилители телеантенн коллективного пользования, насосное оборудование холодного и горячего водоснабжения, а также системы отопления и другое оборудование -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мощности.</w:t>
      </w:r>
    </w:p>
    <w:p w:rsidR="003B4546" w:rsidRDefault="003B4546" w:rsidP="00C555C1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Величина норматива</w:t>
      </w:r>
      <w:r w:rsidRPr="003B4546">
        <w:rPr>
          <w:sz w:val="28"/>
        </w:rPr>
        <w:t xml:space="preserve"> потребления электрической энергии в целях</w:t>
      </w:r>
      <w:r>
        <w:rPr>
          <w:sz w:val="28"/>
        </w:rPr>
        <w:t xml:space="preserve"> </w:t>
      </w:r>
      <w:r w:rsidRPr="003B4546">
        <w:rPr>
          <w:sz w:val="28"/>
        </w:rPr>
        <w:t xml:space="preserve">содержания общего имущества в многоквартирном доме (кВт х </w:t>
      </w:r>
      <w:proofErr w:type="gramStart"/>
      <w:r w:rsidRPr="003B4546">
        <w:rPr>
          <w:sz w:val="28"/>
        </w:rPr>
        <w:t>ч</w:t>
      </w:r>
      <w:proofErr w:type="gramEnd"/>
      <w:r w:rsidRPr="003B4546">
        <w:rPr>
          <w:sz w:val="28"/>
        </w:rPr>
        <w:t xml:space="preserve"> в месяц</w:t>
      </w:r>
      <w:r>
        <w:rPr>
          <w:sz w:val="28"/>
        </w:rPr>
        <w:t xml:space="preserve"> </w:t>
      </w:r>
      <w:r w:rsidRPr="003B4546">
        <w:rPr>
          <w:sz w:val="28"/>
        </w:rPr>
        <w:t>на 1 кв. м общей площади помещений, входящих в состав общего</w:t>
      </w:r>
      <w:r>
        <w:rPr>
          <w:sz w:val="28"/>
        </w:rPr>
        <w:t xml:space="preserve"> </w:t>
      </w:r>
      <w:r w:rsidRPr="003B4546">
        <w:rPr>
          <w:sz w:val="28"/>
        </w:rPr>
        <w:t>имущества в многоквартирном доме) определяется по следующей</w:t>
      </w:r>
      <w:r>
        <w:rPr>
          <w:sz w:val="28"/>
        </w:rPr>
        <w:t xml:space="preserve"> </w:t>
      </w:r>
      <w:r w:rsidRPr="003B4546">
        <w:rPr>
          <w:sz w:val="28"/>
        </w:rPr>
        <w:t xml:space="preserve">формуле: </w:t>
      </w:r>
    </w:p>
    <w:p w:rsidR="003B4546" w:rsidRDefault="003B4546" w:rsidP="00BA5C24">
      <w:pPr>
        <w:tabs>
          <w:tab w:val="left" w:pos="5678"/>
        </w:tabs>
        <w:ind w:firstLine="851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1CD192B6" wp14:editId="2EF61E92">
            <wp:extent cx="1590675" cy="981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546" w:rsidRPr="003B4546" w:rsidRDefault="003B4546" w:rsidP="00C555C1">
      <w:pPr>
        <w:tabs>
          <w:tab w:val="left" w:pos="5678"/>
        </w:tabs>
        <w:ind w:firstLine="851"/>
        <w:jc w:val="both"/>
        <w:rPr>
          <w:sz w:val="28"/>
        </w:rPr>
      </w:pPr>
      <w:r w:rsidRPr="003B4546">
        <w:rPr>
          <w:sz w:val="28"/>
        </w:rPr>
        <w:t>где:</w:t>
      </w:r>
    </w:p>
    <w:p w:rsidR="003B4546" w:rsidRPr="00C555C1" w:rsidRDefault="003B4546" w:rsidP="00C555C1">
      <w:pPr>
        <w:pStyle w:val="a3"/>
        <w:numPr>
          <w:ilvl w:val="0"/>
          <w:numId w:val="3"/>
        </w:numPr>
        <w:tabs>
          <w:tab w:val="left" w:pos="5678"/>
        </w:tabs>
        <w:jc w:val="both"/>
        <w:rPr>
          <w:sz w:val="28"/>
        </w:rPr>
      </w:pPr>
      <w:r w:rsidRPr="00C555C1">
        <w:rPr>
          <w:sz w:val="28"/>
        </w:rPr>
        <w:t xml:space="preserve">W </w:t>
      </w:r>
      <w:proofErr w:type="spellStart"/>
      <w:r w:rsidR="00C555C1" w:rsidRPr="00C555C1">
        <w:rPr>
          <w:sz w:val="28"/>
        </w:rPr>
        <w:t>общ.i</w:t>
      </w:r>
      <w:proofErr w:type="spellEnd"/>
      <w:r w:rsidR="00C555C1" w:rsidRPr="00C555C1">
        <w:rPr>
          <w:sz w:val="28"/>
        </w:rPr>
        <w:t xml:space="preserve"> </w:t>
      </w:r>
      <w:r w:rsidRPr="00C555C1">
        <w:rPr>
          <w:sz w:val="28"/>
        </w:rPr>
        <w:t>- суммарное годовое потребление электрической энергии</w:t>
      </w:r>
      <w:r w:rsidR="00C555C1" w:rsidRPr="00C555C1">
        <w:rPr>
          <w:sz w:val="28"/>
        </w:rPr>
        <w:t xml:space="preserve"> </w:t>
      </w:r>
      <w:r w:rsidRPr="00C555C1">
        <w:rPr>
          <w:sz w:val="28"/>
        </w:rPr>
        <w:t>(кВт х ч) i-й группой оборудования, входящего в состав общего</w:t>
      </w:r>
      <w:r w:rsidR="00C555C1" w:rsidRPr="00C555C1">
        <w:rPr>
          <w:sz w:val="28"/>
        </w:rPr>
        <w:t xml:space="preserve"> имущества в </w:t>
      </w:r>
      <w:r w:rsidRPr="00C555C1">
        <w:rPr>
          <w:sz w:val="28"/>
        </w:rPr>
        <w:t>многоквартирных домах;</w:t>
      </w:r>
    </w:p>
    <w:p w:rsidR="003B4546" w:rsidRPr="00C555C1" w:rsidRDefault="00C555C1" w:rsidP="00C555C1">
      <w:pPr>
        <w:pStyle w:val="a3"/>
        <w:numPr>
          <w:ilvl w:val="0"/>
          <w:numId w:val="3"/>
        </w:numPr>
        <w:tabs>
          <w:tab w:val="left" w:pos="5678"/>
        </w:tabs>
        <w:jc w:val="both"/>
        <w:rPr>
          <w:sz w:val="28"/>
        </w:rPr>
      </w:pPr>
      <w:r w:rsidRPr="00C555C1">
        <w:rPr>
          <w:sz w:val="28"/>
        </w:rPr>
        <w:t>S</w:t>
      </w:r>
      <w:r w:rsidR="003B4546" w:rsidRPr="00C555C1">
        <w:rPr>
          <w:sz w:val="28"/>
        </w:rPr>
        <w:t xml:space="preserve"> </w:t>
      </w:r>
      <w:proofErr w:type="spellStart"/>
      <w:r w:rsidR="003B4546" w:rsidRPr="00C555C1">
        <w:rPr>
          <w:sz w:val="28"/>
        </w:rPr>
        <w:t>ои</w:t>
      </w:r>
      <w:proofErr w:type="spellEnd"/>
      <w:r w:rsidR="003B4546" w:rsidRPr="00C555C1">
        <w:rPr>
          <w:sz w:val="28"/>
        </w:rPr>
        <w:t xml:space="preserve"> - общая площадь</w:t>
      </w:r>
      <w:r w:rsidRPr="00C555C1">
        <w:rPr>
          <w:sz w:val="28"/>
        </w:rPr>
        <w:t xml:space="preserve"> помещений, </w:t>
      </w:r>
      <w:r w:rsidR="003B4546" w:rsidRPr="00C555C1">
        <w:rPr>
          <w:sz w:val="28"/>
        </w:rPr>
        <w:t>входящих в состав общего</w:t>
      </w:r>
      <w:r w:rsidRPr="00C555C1">
        <w:rPr>
          <w:sz w:val="28"/>
        </w:rPr>
        <w:t xml:space="preserve"> </w:t>
      </w:r>
      <w:r w:rsidR="003B4546" w:rsidRPr="00C555C1">
        <w:rPr>
          <w:sz w:val="28"/>
        </w:rPr>
        <w:t>имущества в многоквартирных домах (кв. м);</w:t>
      </w:r>
    </w:p>
    <w:p w:rsidR="003B4546" w:rsidRPr="00C555C1" w:rsidRDefault="003B4546" w:rsidP="00C555C1">
      <w:pPr>
        <w:pStyle w:val="a3"/>
        <w:numPr>
          <w:ilvl w:val="0"/>
          <w:numId w:val="3"/>
        </w:numPr>
        <w:tabs>
          <w:tab w:val="left" w:pos="5678"/>
        </w:tabs>
        <w:jc w:val="both"/>
        <w:rPr>
          <w:sz w:val="28"/>
        </w:rPr>
      </w:pPr>
      <w:r w:rsidRPr="00C555C1">
        <w:rPr>
          <w:sz w:val="28"/>
        </w:rPr>
        <w:t>12 - количество месяцев в году.</w:t>
      </w:r>
    </w:p>
    <w:p w:rsidR="00C555C1" w:rsidRDefault="00EA25AB" w:rsidP="00EA25AB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В силу пункта </w:t>
      </w:r>
      <w:r w:rsidRPr="00EA25AB">
        <w:rPr>
          <w:sz w:val="28"/>
        </w:rPr>
        <w:t>4-1</w:t>
      </w:r>
      <w:r>
        <w:rPr>
          <w:sz w:val="28"/>
        </w:rPr>
        <w:t xml:space="preserve"> Постановления № 306 при определении нормативов </w:t>
      </w:r>
      <w:r w:rsidR="004D2579">
        <w:rPr>
          <w:sz w:val="28"/>
        </w:rPr>
        <w:t xml:space="preserve">потребления </w:t>
      </w:r>
      <w:r w:rsidRPr="00EA25AB">
        <w:rPr>
          <w:sz w:val="28"/>
        </w:rPr>
        <w:t>коммунальных</w:t>
      </w:r>
      <w:r>
        <w:rPr>
          <w:sz w:val="28"/>
        </w:rPr>
        <w:t xml:space="preserve"> </w:t>
      </w:r>
      <w:r w:rsidRPr="00EA25AB">
        <w:rPr>
          <w:sz w:val="28"/>
        </w:rPr>
        <w:t>ресурсов в целях содержания общего имущества в многоквартирном доме</w:t>
      </w:r>
      <w:r>
        <w:rPr>
          <w:sz w:val="28"/>
        </w:rPr>
        <w:t xml:space="preserve"> учитываются следующие конструктивные и технические </w:t>
      </w:r>
      <w:r w:rsidRPr="00EA25AB">
        <w:rPr>
          <w:sz w:val="28"/>
        </w:rPr>
        <w:t>параметры</w:t>
      </w:r>
      <w:r>
        <w:rPr>
          <w:sz w:val="28"/>
        </w:rPr>
        <w:t xml:space="preserve"> </w:t>
      </w:r>
      <w:r w:rsidRPr="00EA25AB">
        <w:rPr>
          <w:sz w:val="28"/>
        </w:rPr>
        <w:t xml:space="preserve">многоквартирного дома: в отношении электроэнергии - количество и </w:t>
      </w:r>
      <w:r w:rsidRPr="004D2579">
        <w:rPr>
          <w:b/>
          <w:sz w:val="28"/>
          <w:u w:val="single"/>
        </w:rPr>
        <w:t>типы потребляющих электроэнергию оборудования и устройств</w:t>
      </w:r>
      <w:r w:rsidRPr="00EA25AB">
        <w:rPr>
          <w:sz w:val="28"/>
        </w:rPr>
        <w:t>,</w:t>
      </w:r>
      <w:r>
        <w:rPr>
          <w:sz w:val="28"/>
        </w:rPr>
        <w:t xml:space="preserve"> износ </w:t>
      </w:r>
      <w:r w:rsidRPr="00EA25AB">
        <w:rPr>
          <w:sz w:val="28"/>
        </w:rPr>
        <w:t>внутридомовых</w:t>
      </w:r>
      <w:r>
        <w:rPr>
          <w:sz w:val="28"/>
        </w:rPr>
        <w:t xml:space="preserve"> </w:t>
      </w:r>
      <w:r w:rsidRPr="00EA25AB">
        <w:rPr>
          <w:sz w:val="28"/>
        </w:rPr>
        <w:t>инженерных систем.</w:t>
      </w:r>
    </w:p>
    <w:p w:rsidR="00EA25AB" w:rsidRPr="00E72E68" w:rsidRDefault="00EA25AB" w:rsidP="00EA25AB">
      <w:pPr>
        <w:ind w:firstLine="851"/>
        <w:jc w:val="both"/>
        <w:rPr>
          <w:sz w:val="28"/>
        </w:rPr>
      </w:pPr>
      <w:r>
        <w:rPr>
          <w:sz w:val="28"/>
        </w:rPr>
        <w:t>При этом в силу пункта</w:t>
      </w:r>
      <w:r w:rsidRPr="00E72E68">
        <w:rPr>
          <w:sz w:val="28"/>
        </w:rPr>
        <w:t xml:space="preserve"> 11</w:t>
      </w:r>
      <w:r>
        <w:rPr>
          <w:sz w:val="28"/>
        </w:rPr>
        <w:t xml:space="preserve"> Постановления № 306 нормативы потребления коммунальных услуг в</w:t>
      </w:r>
      <w:r w:rsidRPr="00E72E68">
        <w:rPr>
          <w:sz w:val="28"/>
        </w:rPr>
        <w:t xml:space="preserve"> жилых</w:t>
      </w:r>
      <w:r>
        <w:rPr>
          <w:sz w:val="28"/>
        </w:rPr>
        <w:t xml:space="preserve"> </w:t>
      </w:r>
      <w:r w:rsidRPr="00E72E68">
        <w:rPr>
          <w:sz w:val="28"/>
        </w:rPr>
        <w:t xml:space="preserve">помещениях и </w:t>
      </w:r>
      <w:r>
        <w:rPr>
          <w:sz w:val="28"/>
        </w:rPr>
        <w:t xml:space="preserve">нормативы </w:t>
      </w:r>
      <w:r w:rsidRPr="00E72E68">
        <w:rPr>
          <w:sz w:val="28"/>
        </w:rPr>
        <w:t>потребления коммунальных ресурсов в целях</w:t>
      </w:r>
      <w:r>
        <w:rPr>
          <w:sz w:val="28"/>
        </w:rPr>
        <w:t xml:space="preserve"> </w:t>
      </w:r>
      <w:r w:rsidRPr="00E72E68">
        <w:rPr>
          <w:sz w:val="28"/>
        </w:rPr>
        <w:t>содержания общего имущества в многоквартирном доме устанавливаются</w:t>
      </w:r>
      <w:r>
        <w:rPr>
          <w:sz w:val="28"/>
        </w:rPr>
        <w:t xml:space="preserve"> </w:t>
      </w:r>
      <w:r w:rsidRPr="00E72E68">
        <w:rPr>
          <w:sz w:val="28"/>
        </w:rPr>
        <w:t>едиными для многоквартирных домов и жилых домов, имеющих</w:t>
      </w:r>
      <w:r>
        <w:rPr>
          <w:sz w:val="28"/>
        </w:rPr>
        <w:t xml:space="preserve"> аналогичные конструктивные и технические параметры, </w:t>
      </w:r>
      <w:r w:rsidRPr="00E72E68">
        <w:rPr>
          <w:sz w:val="28"/>
        </w:rPr>
        <w:t>степень</w:t>
      </w:r>
      <w:r>
        <w:rPr>
          <w:sz w:val="28"/>
        </w:rPr>
        <w:t xml:space="preserve"> благоустройства, </w:t>
      </w:r>
      <w:r w:rsidRPr="00E72E68">
        <w:rPr>
          <w:sz w:val="28"/>
        </w:rPr>
        <w:t>а также расположенных в аналогичных климатических</w:t>
      </w:r>
    </w:p>
    <w:p w:rsidR="00EA25AB" w:rsidRDefault="00EA25AB" w:rsidP="00EA25AB">
      <w:pPr>
        <w:jc w:val="both"/>
        <w:rPr>
          <w:sz w:val="28"/>
        </w:rPr>
      </w:pPr>
      <w:proofErr w:type="gramStart"/>
      <w:r>
        <w:rPr>
          <w:sz w:val="28"/>
        </w:rPr>
        <w:t>условиях</w:t>
      </w:r>
      <w:proofErr w:type="gramEnd"/>
      <w:r>
        <w:rPr>
          <w:sz w:val="28"/>
        </w:rPr>
        <w:t xml:space="preserve">. </w:t>
      </w:r>
      <w:r w:rsidRPr="00E72E68">
        <w:rPr>
          <w:sz w:val="28"/>
        </w:rPr>
        <w:t>При различиях в конструктивных и технических параметрах,</w:t>
      </w:r>
      <w:r>
        <w:rPr>
          <w:sz w:val="28"/>
        </w:rPr>
        <w:t xml:space="preserve"> </w:t>
      </w:r>
      <w:r w:rsidRPr="00E72E68">
        <w:rPr>
          <w:sz w:val="28"/>
        </w:rPr>
        <w:t>степени благоустройства, а также климатических условиях, в которых</w:t>
      </w:r>
      <w:r>
        <w:rPr>
          <w:sz w:val="28"/>
        </w:rPr>
        <w:t xml:space="preserve"> расположены многоквартирные дома или жилые дома,</w:t>
      </w:r>
      <w:r w:rsidRPr="00E72E68">
        <w:rPr>
          <w:sz w:val="28"/>
        </w:rPr>
        <w:t xml:space="preserve"> нормативы</w:t>
      </w:r>
      <w:r>
        <w:rPr>
          <w:sz w:val="28"/>
        </w:rPr>
        <w:t xml:space="preserve"> потребления коммунальных услуг </w:t>
      </w:r>
      <w:r w:rsidRPr="00E72E68">
        <w:rPr>
          <w:sz w:val="28"/>
        </w:rPr>
        <w:t>дифференцируются в соответствии с</w:t>
      </w:r>
      <w:r>
        <w:rPr>
          <w:sz w:val="28"/>
        </w:rPr>
        <w:t xml:space="preserve"> категориями многоквартирных </w:t>
      </w:r>
      <w:r w:rsidRPr="00E72E68">
        <w:rPr>
          <w:sz w:val="28"/>
        </w:rPr>
        <w:t>домов и жилых домов, предусмотренными</w:t>
      </w:r>
      <w:r>
        <w:rPr>
          <w:sz w:val="28"/>
        </w:rPr>
        <w:t xml:space="preserve"> приложением N 2 к </w:t>
      </w:r>
      <w:r w:rsidRPr="00E72E68">
        <w:rPr>
          <w:sz w:val="28"/>
        </w:rPr>
        <w:t>Правилам</w:t>
      </w:r>
      <w:r>
        <w:rPr>
          <w:sz w:val="28"/>
        </w:rPr>
        <w:t xml:space="preserve"> (по электричеству - см. Таблица 10 в настоящем тексте)</w:t>
      </w:r>
      <w:r w:rsidRPr="00E72E68">
        <w:rPr>
          <w:sz w:val="28"/>
        </w:rPr>
        <w:t xml:space="preserve">. </w:t>
      </w:r>
      <w:proofErr w:type="gramStart"/>
      <w:r w:rsidRPr="00E72E68">
        <w:rPr>
          <w:sz w:val="28"/>
        </w:rPr>
        <w:t>При наличии</w:t>
      </w:r>
      <w:r>
        <w:rPr>
          <w:sz w:val="28"/>
        </w:rPr>
        <w:t xml:space="preserve"> в </w:t>
      </w:r>
      <w:r w:rsidRPr="00E72E68">
        <w:rPr>
          <w:sz w:val="28"/>
        </w:rPr>
        <w:t>субъекте Российской Федерации многоквартирных</w:t>
      </w:r>
      <w:r>
        <w:rPr>
          <w:sz w:val="28"/>
        </w:rPr>
        <w:t xml:space="preserve"> </w:t>
      </w:r>
      <w:r w:rsidRPr="00E72E68">
        <w:rPr>
          <w:sz w:val="28"/>
        </w:rPr>
        <w:t xml:space="preserve">домов </w:t>
      </w:r>
      <w:r>
        <w:rPr>
          <w:sz w:val="28"/>
        </w:rPr>
        <w:t xml:space="preserve">и </w:t>
      </w:r>
      <w:r w:rsidRPr="00E72E68">
        <w:rPr>
          <w:sz w:val="28"/>
        </w:rPr>
        <w:t>жилых домов, имеющих конструктивные и технические</w:t>
      </w:r>
      <w:r>
        <w:rPr>
          <w:sz w:val="28"/>
        </w:rPr>
        <w:t xml:space="preserve"> </w:t>
      </w:r>
      <w:r w:rsidRPr="00E72E68">
        <w:rPr>
          <w:sz w:val="28"/>
        </w:rPr>
        <w:t>параметры, степень благоустройства, не предусмотренные категориями</w:t>
      </w:r>
      <w:r>
        <w:rPr>
          <w:sz w:val="28"/>
        </w:rPr>
        <w:t xml:space="preserve"> </w:t>
      </w:r>
      <w:r w:rsidRPr="00E72E68">
        <w:rPr>
          <w:sz w:val="28"/>
        </w:rPr>
        <w:t>жилых помещений, определенными приложении N 2 к настоящим</w:t>
      </w:r>
      <w:r>
        <w:rPr>
          <w:sz w:val="28"/>
        </w:rPr>
        <w:t xml:space="preserve"> </w:t>
      </w:r>
      <w:r w:rsidRPr="00E72E68">
        <w:rPr>
          <w:sz w:val="28"/>
        </w:rPr>
        <w:t>Правилам, по решению уполномоченного органа категории</w:t>
      </w:r>
      <w:r>
        <w:rPr>
          <w:sz w:val="28"/>
        </w:rPr>
        <w:t xml:space="preserve"> </w:t>
      </w:r>
      <w:r w:rsidRPr="00E72E68">
        <w:rPr>
          <w:sz w:val="28"/>
        </w:rPr>
        <w:t xml:space="preserve">многоквартирных домов и жилых домов могут быть дополнены. </w:t>
      </w:r>
      <w:proofErr w:type="gramEnd"/>
    </w:p>
    <w:p w:rsidR="00EA25AB" w:rsidRDefault="00EA25AB" w:rsidP="00BA5C24">
      <w:pPr>
        <w:tabs>
          <w:tab w:val="left" w:pos="5678"/>
        </w:tabs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52A168D7" wp14:editId="2B811387">
            <wp:extent cx="5305425" cy="35181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9556" cy="352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5AB" w:rsidRDefault="00EA25AB" w:rsidP="00EA25AB">
      <w:pPr>
        <w:tabs>
          <w:tab w:val="left" w:pos="5678"/>
        </w:tabs>
        <w:jc w:val="both"/>
        <w:rPr>
          <w:sz w:val="28"/>
        </w:rPr>
      </w:pPr>
    </w:p>
    <w:p w:rsidR="00BA5C24" w:rsidRPr="00C555C1" w:rsidRDefault="00BA5C24" w:rsidP="00BA5C24">
      <w:pPr>
        <w:ind w:firstLine="851"/>
        <w:jc w:val="both"/>
        <w:rPr>
          <w:sz w:val="28"/>
        </w:rPr>
      </w:pPr>
      <w:r w:rsidRPr="00C555C1">
        <w:rPr>
          <w:b/>
          <w:sz w:val="28"/>
          <w:u w:val="single"/>
        </w:rPr>
        <w:t>Комментарий</w:t>
      </w:r>
      <w:r w:rsidRPr="00C555C1">
        <w:rPr>
          <w:sz w:val="28"/>
        </w:rPr>
        <w:t xml:space="preserve">: </w:t>
      </w:r>
    </w:p>
    <w:p w:rsidR="00F003B1" w:rsidRDefault="00EA25AB" w:rsidP="00EA25AB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Целесообразным направлением работы по установлению норматива по электроэнергии видится </w:t>
      </w:r>
      <w:r w:rsidR="00F003B1">
        <w:rPr>
          <w:sz w:val="28"/>
        </w:rPr>
        <w:t xml:space="preserve">объективный расчет </w:t>
      </w:r>
      <w:r w:rsidR="00F003B1" w:rsidRPr="003B4546">
        <w:rPr>
          <w:sz w:val="28"/>
        </w:rPr>
        <w:t>расхода электрической энергии по группам</w:t>
      </w:r>
      <w:r w:rsidR="00F003B1">
        <w:rPr>
          <w:sz w:val="28"/>
        </w:rPr>
        <w:t xml:space="preserve"> </w:t>
      </w:r>
      <w:r w:rsidR="00F003B1" w:rsidRPr="003B4546">
        <w:rPr>
          <w:sz w:val="28"/>
        </w:rPr>
        <w:t>оборудования, являющегося общим имуществом многоквартирного дома</w:t>
      </w:r>
      <w:r w:rsidR="00F003B1">
        <w:rPr>
          <w:sz w:val="28"/>
        </w:rPr>
        <w:t>.</w:t>
      </w:r>
    </w:p>
    <w:p w:rsidR="00BC2DC1" w:rsidRPr="0057101F" w:rsidRDefault="004D2579" w:rsidP="00EA25AB">
      <w:pPr>
        <w:tabs>
          <w:tab w:val="left" w:pos="5678"/>
        </w:tabs>
        <w:ind w:firstLine="851"/>
        <w:jc w:val="both"/>
        <w:rPr>
          <w:sz w:val="28"/>
        </w:rPr>
      </w:pPr>
      <w:proofErr w:type="gramStart"/>
      <w:r w:rsidRPr="0057101F">
        <w:rPr>
          <w:sz w:val="28"/>
        </w:rPr>
        <w:t xml:space="preserve">Одним из возможных путей </w:t>
      </w:r>
      <w:r w:rsidR="0057101F" w:rsidRPr="0057101F">
        <w:rPr>
          <w:sz w:val="28"/>
        </w:rPr>
        <w:t>разрешения</w:t>
      </w:r>
      <w:r w:rsidRPr="0057101F">
        <w:rPr>
          <w:sz w:val="28"/>
        </w:rPr>
        <w:t xml:space="preserve"> ситуации видится разделение домов на категории в зависимости от степени энергосбережения по трем группам оборудования (осветительные установки, силовое оборудование лифтов, системы противопожарного оборудования): те, в которых все оборудование характеризуется </w:t>
      </w:r>
      <w:proofErr w:type="spellStart"/>
      <w:r w:rsidRPr="0057101F">
        <w:rPr>
          <w:sz w:val="28"/>
        </w:rPr>
        <w:t>энергоэффективностью</w:t>
      </w:r>
      <w:proofErr w:type="spellEnd"/>
      <w:r w:rsidRPr="0057101F">
        <w:rPr>
          <w:sz w:val="28"/>
        </w:rPr>
        <w:t xml:space="preserve">; те, в которых более половины, но не все оборудование характеризуется </w:t>
      </w:r>
      <w:proofErr w:type="spellStart"/>
      <w:r w:rsidRPr="0057101F">
        <w:rPr>
          <w:sz w:val="28"/>
        </w:rPr>
        <w:t>энергоэффективностью</w:t>
      </w:r>
      <w:proofErr w:type="spellEnd"/>
      <w:r w:rsidRPr="0057101F">
        <w:rPr>
          <w:sz w:val="28"/>
        </w:rPr>
        <w:t xml:space="preserve">; те, в которых </w:t>
      </w:r>
      <w:proofErr w:type="spellStart"/>
      <w:r w:rsidRPr="0057101F">
        <w:rPr>
          <w:sz w:val="28"/>
        </w:rPr>
        <w:t>энергоэффективно</w:t>
      </w:r>
      <w:proofErr w:type="spellEnd"/>
      <w:r w:rsidRPr="0057101F">
        <w:rPr>
          <w:sz w:val="28"/>
        </w:rPr>
        <w:t xml:space="preserve"> менее половины оборудования. </w:t>
      </w:r>
      <w:proofErr w:type="gramEnd"/>
    </w:p>
    <w:p w:rsidR="00F003B1" w:rsidRPr="0057101F" w:rsidRDefault="00F003B1" w:rsidP="00EA25AB">
      <w:pPr>
        <w:tabs>
          <w:tab w:val="left" w:pos="5678"/>
        </w:tabs>
        <w:ind w:firstLine="851"/>
        <w:jc w:val="both"/>
        <w:rPr>
          <w:sz w:val="28"/>
        </w:rPr>
      </w:pPr>
    </w:p>
    <w:p w:rsidR="00F003B1" w:rsidRDefault="00F003B1" w:rsidP="00EA25AB">
      <w:pPr>
        <w:tabs>
          <w:tab w:val="left" w:pos="5678"/>
        </w:tabs>
        <w:ind w:firstLine="851"/>
        <w:jc w:val="both"/>
        <w:rPr>
          <w:sz w:val="28"/>
        </w:rPr>
      </w:pPr>
    </w:p>
    <w:p w:rsidR="00F003B1" w:rsidRDefault="00F003B1" w:rsidP="00EA25AB">
      <w:pPr>
        <w:tabs>
          <w:tab w:val="left" w:pos="5678"/>
        </w:tabs>
        <w:ind w:firstLine="851"/>
        <w:jc w:val="both"/>
        <w:rPr>
          <w:sz w:val="28"/>
        </w:rPr>
      </w:pPr>
    </w:p>
    <w:p w:rsidR="00F003B1" w:rsidRDefault="00F003B1" w:rsidP="00EA25AB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Исп. </w:t>
      </w:r>
      <w:proofErr w:type="spellStart"/>
      <w:r>
        <w:rPr>
          <w:sz w:val="28"/>
        </w:rPr>
        <w:t>Мягчиев</w:t>
      </w:r>
      <w:proofErr w:type="spellEnd"/>
      <w:r>
        <w:rPr>
          <w:sz w:val="28"/>
        </w:rPr>
        <w:t xml:space="preserve"> М.В., 90 11 11, </w:t>
      </w:r>
      <w:proofErr w:type="spellStart"/>
      <w:r>
        <w:rPr>
          <w:sz w:val="28"/>
        </w:rPr>
        <w:t>внут</w:t>
      </w:r>
      <w:proofErr w:type="spellEnd"/>
      <w:r>
        <w:rPr>
          <w:sz w:val="28"/>
        </w:rPr>
        <w:t>. 11 03</w:t>
      </w:r>
    </w:p>
    <w:p w:rsidR="00F003B1" w:rsidRDefault="00F003B1" w:rsidP="00F003B1">
      <w:pPr>
        <w:tabs>
          <w:tab w:val="left" w:pos="5678"/>
        </w:tabs>
        <w:ind w:firstLine="851"/>
        <w:jc w:val="center"/>
        <w:rPr>
          <w:sz w:val="28"/>
        </w:rPr>
      </w:pPr>
      <w:r>
        <w:rPr>
          <w:sz w:val="28"/>
        </w:rPr>
        <w:t>__________</w:t>
      </w:r>
    </w:p>
    <w:sectPr w:rsidR="00F003B1" w:rsidSect="00EE76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19D2"/>
    <w:multiLevelType w:val="hybridMultilevel"/>
    <w:tmpl w:val="93F8F8AE"/>
    <w:lvl w:ilvl="0" w:tplc="A64ACF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3562A54"/>
    <w:multiLevelType w:val="hybridMultilevel"/>
    <w:tmpl w:val="DEA03EA0"/>
    <w:lvl w:ilvl="0" w:tplc="A64AC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F3DDB"/>
    <w:multiLevelType w:val="hybridMultilevel"/>
    <w:tmpl w:val="537C2DAC"/>
    <w:lvl w:ilvl="0" w:tplc="A64AC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27A97"/>
    <w:multiLevelType w:val="hybridMultilevel"/>
    <w:tmpl w:val="9A96EE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3315EB4"/>
    <w:multiLevelType w:val="hybridMultilevel"/>
    <w:tmpl w:val="D520B204"/>
    <w:lvl w:ilvl="0" w:tplc="A64AC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79"/>
    <w:rsid w:val="000A0994"/>
    <w:rsid w:val="000B02EF"/>
    <w:rsid w:val="001750E2"/>
    <w:rsid w:val="00215CE2"/>
    <w:rsid w:val="002445CD"/>
    <w:rsid w:val="0030642C"/>
    <w:rsid w:val="003A774A"/>
    <w:rsid w:val="003B4546"/>
    <w:rsid w:val="004004D5"/>
    <w:rsid w:val="00457979"/>
    <w:rsid w:val="004726F4"/>
    <w:rsid w:val="004D2579"/>
    <w:rsid w:val="00524A56"/>
    <w:rsid w:val="0057101F"/>
    <w:rsid w:val="00883880"/>
    <w:rsid w:val="009F5BCB"/>
    <w:rsid w:val="00A4638B"/>
    <w:rsid w:val="00AB0457"/>
    <w:rsid w:val="00BA5C24"/>
    <w:rsid w:val="00BC2DC1"/>
    <w:rsid w:val="00C555C1"/>
    <w:rsid w:val="00E72E68"/>
    <w:rsid w:val="00EA25AB"/>
    <w:rsid w:val="00EE7612"/>
    <w:rsid w:val="00F003B1"/>
    <w:rsid w:val="00F45B4D"/>
    <w:rsid w:val="00FA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F4"/>
    <w:rPr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4726F4"/>
    <w:pPr>
      <w:keepNext/>
      <w:ind w:firstLine="708"/>
      <w:outlineLvl w:val="0"/>
    </w:pPr>
    <w:rPr>
      <w:b/>
      <w:bCs/>
    </w:rPr>
  </w:style>
  <w:style w:type="paragraph" w:styleId="2">
    <w:name w:val="heading 2"/>
    <w:aliases w:val="Заголовок 2 Знак Знак"/>
    <w:basedOn w:val="a"/>
    <w:next w:val="a"/>
    <w:link w:val="20"/>
    <w:qFormat/>
    <w:rsid w:val="004726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72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4726F4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Заголовок 2 Знак Знак Знак"/>
    <w:link w:val="2"/>
    <w:rsid w:val="004726F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76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6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61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F4"/>
    <w:rPr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4726F4"/>
    <w:pPr>
      <w:keepNext/>
      <w:ind w:firstLine="708"/>
      <w:outlineLvl w:val="0"/>
    </w:pPr>
    <w:rPr>
      <w:b/>
      <w:bCs/>
    </w:rPr>
  </w:style>
  <w:style w:type="paragraph" w:styleId="2">
    <w:name w:val="heading 2"/>
    <w:aliases w:val="Заголовок 2 Знак Знак"/>
    <w:basedOn w:val="a"/>
    <w:next w:val="a"/>
    <w:link w:val="20"/>
    <w:qFormat/>
    <w:rsid w:val="004726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72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4726F4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Заголовок 2 Знак Знак Знак"/>
    <w:link w:val="2"/>
    <w:rsid w:val="004726F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76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6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6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2017-03-03T09:32:00Z</dcterms:created>
  <dcterms:modified xsi:type="dcterms:W3CDTF">2017-03-07T04:39:00Z</dcterms:modified>
</cp:coreProperties>
</file>