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A5" w:rsidRDefault="008057A5" w:rsidP="008057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</w:t>
      </w:r>
    </w:p>
    <w:p w:rsidR="008057A5" w:rsidRDefault="008057A5" w:rsidP="008057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заявок и прилагаемых к ним документов </w:t>
      </w:r>
      <w:r>
        <w:rPr>
          <w:rFonts w:ascii="Times New Roman" w:hAnsi="Times New Roman"/>
          <w:sz w:val="28"/>
          <w:highlight w:val="white"/>
        </w:rPr>
        <w:t xml:space="preserve">на участие в конкурсе 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</w:rPr>
        <w:t xml:space="preserve">на соискание премии Губернатора Омской области </w:t>
      </w:r>
      <w:r>
        <w:rPr>
          <w:rFonts w:ascii="Times New Roman" w:hAnsi="Times New Roman"/>
          <w:sz w:val="30"/>
          <w:highlight w:val="white"/>
        </w:rPr>
        <w:t>«Грант за развитие сферы информационных технологий»</w:t>
      </w:r>
    </w:p>
    <w:p w:rsidR="008057A5" w:rsidRDefault="008057A5" w:rsidP="008057A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057A5" w:rsidRDefault="008057A5" w:rsidP="008057A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Номинация «Грант лучшему </w:t>
      </w:r>
      <w:proofErr w:type="spellStart"/>
      <w:r>
        <w:rPr>
          <w:rFonts w:ascii="Times New Roman" w:hAnsi="Times New Roman"/>
          <w:sz w:val="28"/>
          <w:highlight w:val="white"/>
        </w:rPr>
        <w:t>ИТ-специалисту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Омской области»:</w:t>
      </w:r>
    </w:p>
    <w:p w:rsidR="008057A5" w:rsidRDefault="008057A5" w:rsidP="008057A5">
      <w:pPr>
        <w:pStyle w:val="a3"/>
        <w:spacing w:after="0" w:line="240" w:lineRule="auto"/>
        <w:ind w:left="709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48"/>
        <w:gridCol w:w="3676"/>
        <w:gridCol w:w="3256"/>
        <w:gridCol w:w="1368"/>
      </w:tblGrid>
      <w:tr w:rsidR="008057A5" w:rsidTr="00870796">
        <w:tc>
          <w:tcPr>
            <w:tcW w:w="948" w:type="dxa"/>
          </w:tcPr>
          <w:p w:rsidR="008057A5" w:rsidRDefault="008057A5" w:rsidP="00870796">
            <w:pPr>
              <w:tabs>
                <w:tab w:val="left" w:pos="1134"/>
              </w:tabs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676" w:type="dxa"/>
          </w:tcPr>
          <w:p w:rsidR="008057A5" w:rsidRDefault="008057A5" w:rsidP="00870796">
            <w:pPr>
              <w:tabs>
                <w:tab w:val="left" w:pos="1134"/>
              </w:tabs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оценки критерия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(баллы)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Стаж работы в органе исполнительной власти Омской области или </w:t>
            </w:r>
            <w:r>
              <w:rPr>
                <w:rFonts w:ascii="Times New Roman" w:hAnsi="Times New Roman"/>
                <w:sz w:val="28"/>
                <w:highlight w:val="white"/>
              </w:rPr>
              <w:t>подведомственных государственных и муниципальных учреждениях и предприятиях, иных государственных или муниципальных организациях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5 лет 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– 10 лет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лет и более 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реализации Стратегии в области цифровой трансформации отраслей экономики, социальной сферы и государственного управления Омской области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обслуживаемых рабочих мест, подключенных к информационным системам, в том числе к государственным информационным системам</w:t>
            </w:r>
          </w:p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рабочих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100 рабочих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 – 500 рабочих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501 – 1000 рабочих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 и более рабочих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pStyle w:val="a3"/>
              <w:tabs>
                <w:tab w:val="left" w:pos="351"/>
                <w:tab w:val="left" w:pos="1134"/>
              </w:tabs>
              <w:ind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пройденных курсов обучения по программам цифровой трансформации в текущем году и в течение года, предшествующего году подачи заявки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обучался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2 курса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rPr>
          <w:trHeight w:val="654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и более курсов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</w:rPr>
              <w:t>администрируемых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информационных систем, в том числе государственных информационных систем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 систем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– 1 система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3 систем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и более системы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международных, всероссийских, межрегиональных, региональных конкурсах, олимпиадах в сфере информационных технологий в текущем году и в течение года, предшествующего году подачи заявки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участвовал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призовых мест (кроме победных)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победных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государственных наград от федеральных государственных органов власти в сфере информационных технологий и связи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</w:tbl>
    <w:p w:rsidR="008057A5" w:rsidRDefault="008057A5" w:rsidP="008057A5">
      <w:pPr>
        <w:spacing w:after="0" w:line="240" w:lineRule="auto"/>
        <w:rPr>
          <w:rFonts w:ascii="Times New Roman" w:hAnsi="Times New Roman"/>
          <w:sz w:val="28"/>
        </w:rPr>
      </w:pPr>
    </w:p>
    <w:p w:rsidR="008057A5" w:rsidRDefault="008057A5" w:rsidP="008057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066" w:hanging="709"/>
        <w:jc w:val="both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Номинация </w:t>
      </w:r>
      <w:r>
        <w:rPr>
          <w:rFonts w:ascii="Times New Roman" w:hAnsi="Times New Roman"/>
          <w:sz w:val="28"/>
          <w:highlight w:val="white"/>
        </w:rPr>
        <w:t xml:space="preserve">«Грант лучшему </w:t>
      </w:r>
      <w:proofErr w:type="spellStart"/>
      <w:r>
        <w:rPr>
          <w:rFonts w:ascii="Times New Roman" w:hAnsi="Times New Roman"/>
          <w:sz w:val="28"/>
          <w:highlight w:val="white"/>
        </w:rPr>
        <w:t>ИТ-наставнику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Омской области»:</w:t>
      </w:r>
    </w:p>
    <w:p w:rsidR="008057A5" w:rsidRDefault="008057A5" w:rsidP="008057A5">
      <w:pPr>
        <w:pStyle w:val="a3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highlight w:val="white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48"/>
        <w:gridCol w:w="3676"/>
        <w:gridCol w:w="3256"/>
        <w:gridCol w:w="1368"/>
      </w:tblGrid>
      <w:tr w:rsidR="008057A5" w:rsidTr="00870796">
        <w:tc>
          <w:tcPr>
            <w:tcW w:w="948" w:type="dxa"/>
          </w:tcPr>
          <w:p w:rsidR="008057A5" w:rsidRDefault="008057A5" w:rsidP="008057A5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67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оценки критерия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(баллы)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разработанных и (или) реализованных претендентом проектов и (или) сервисов в сфере информационных технологий </w:t>
            </w:r>
            <w:proofErr w:type="spellStart"/>
            <w:r>
              <w:rPr>
                <w:rFonts w:ascii="Times New Roman" w:hAnsi="Times New Roman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использованием отечественных </w:t>
            </w:r>
            <w:proofErr w:type="spellStart"/>
            <w:r>
              <w:rPr>
                <w:rFonts w:ascii="Times New Roman" w:hAnsi="Times New Roman"/>
                <w:sz w:val="28"/>
              </w:rPr>
              <w:t>ИТ-решений</w:t>
            </w:r>
            <w:proofErr w:type="spellEnd"/>
          </w:p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4 проекта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 проектов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значимость и эффективность реализованных претендентом проектов и (или) сервисов в сфере информационных технологий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проекта не достигнуты, результат(</w:t>
            </w:r>
            <w:proofErr w:type="spellStart"/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) проекта имеют нейтральную оценку целевой аудитории проекта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и задачи проекта достигнуты, </w:t>
            </w:r>
            <w:r>
              <w:rPr>
                <w:rFonts w:ascii="Times New Roman" w:hAnsi="Times New Roman"/>
                <w:sz w:val="28"/>
              </w:rPr>
              <w:lastRenderedPageBreak/>
              <w:t>результат(</w:t>
            </w:r>
            <w:proofErr w:type="spellStart"/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) внедрения проекта имеет положительную оценку целевой аудитории проекта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проекта достигнуты, результат(</w:t>
            </w:r>
            <w:proofErr w:type="spellStart"/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) внедрения проекта имеет положительную оценку целевой аудитории проекта, проект можно транслировать как типовое решение на более широкую аудиторию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pStyle w:val="a3"/>
              <w:tabs>
                <w:tab w:val="left" w:pos="351"/>
                <w:tab w:val="left" w:pos="1134"/>
              </w:tabs>
              <w:ind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Стаж преподавательской и (или) наставнической работы в сфере информационных технологий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 лет включительно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654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3 лет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профессиональной квалификации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подтвержден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подтвержден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в году подачи заявки и за два года, предшествующих году подачи заявки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проводилось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3 документов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3 документов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призовых и победных мест за участие в международных, всероссийских, межрегиональных, региональных конкурсах в сфере информационных технологий в году подачи заявки и за два года, предшествующих году подачи заявки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призовых мест (кроме победных)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победных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Используемые методы и инструменты в преподавательской и (или) наставнической деятельности по направлениям подготовки в </w:t>
            </w:r>
            <w:r>
              <w:rPr>
                <w:rFonts w:ascii="Times New Roman" w:hAnsi="Times New Roman"/>
                <w:sz w:val="28"/>
              </w:rPr>
              <w:lastRenderedPageBreak/>
              <w:t>сфере информационных технологий</w:t>
            </w:r>
          </w:p>
        </w:tc>
        <w:tc>
          <w:tcPr>
            <w:tcW w:w="3256" w:type="dxa"/>
          </w:tcPr>
          <w:p w:rsidR="008057A5" w:rsidRDefault="008057A5" w:rsidP="0087079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использование традиционных методов и инструментов в преподавательской и (или) наставнической деятельности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современных образовательных технологий, включая цифровые образовательные ресурсы, в преподавательской и (или) наставнической деятельности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собственных инновационных методов и инструментов в преподавательской и (или) наставнической деятельности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rPr>
          <w:trHeight w:val="521"/>
        </w:trPr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обучающихся, завершивших обучение по соответствующей образовательной программе по направлениям подготовки в сфере информационных технологий в году подачи заявки и за два года, предшествующих году подачи заявки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rPr>
          <w:trHeight w:val="699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10 человек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rPr>
          <w:trHeight w:val="833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11 до 20 человек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rPr>
          <w:trHeight w:val="840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21 до 30 человек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70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30 человек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(отсутствие) прав претендента на результаты интеллектуальной деятельности в научно-технической сфере и в сфере информационных технологий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зарегистрированы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зарегистрированы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</w:tbl>
    <w:p w:rsidR="008057A5" w:rsidRDefault="008057A5" w:rsidP="008057A5">
      <w:pPr>
        <w:rPr>
          <w:rFonts w:ascii="Times New Roman" w:hAnsi="Times New Roman"/>
        </w:rPr>
      </w:pPr>
    </w:p>
    <w:p w:rsidR="008057A5" w:rsidRDefault="008057A5" w:rsidP="008057A5">
      <w:pPr>
        <w:rPr>
          <w:rFonts w:ascii="Times New Roman" w:hAnsi="Times New Roman"/>
        </w:rPr>
      </w:pPr>
    </w:p>
    <w:p w:rsidR="008057A5" w:rsidRDefault="008057A5" w:rsidP="008057A5">
      <w:pPr>
        <w:rPr>
          <w:rFonts w:ascii="Times New Roman" w:hAnsi="Times New Roman"/>
        </w:rPr>
      </w:pPr>
    </w:p>
    <w:p w:rsidR="008057A5" w:rsidRDefault="008057A5" w:rsidP="00805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3.Номинация «Грант лучшему </w:t>
      </w:r>
      <w:proofErr w:type="spellStart"/>
      <w:r>
        <w:rPr>
          <w:rFonts w:ascii="Times New Roman" w:hAnsi="Times New Roman"/>
          <w:sz w:val="28"/>
          <w:highlight w:val="white"/>
        </w:rPr>
        <w:t>ИТ-разработчику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Омской области»:</w:t>
      </w:r>
    </w:p>
    <w:p w:rsidR="008057A5" w:rsidRDefault="008057A5" w:rsidP="008057A5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48"/>
        <w:gridCol w:w="3676"/>
        <w:gridCol w:w="3256"/>
        <w:gridCol w:w="1368"/>
      </w:tblGrid>
      <w:tr w:rsidR="008057A5" w:rsidTr="00870796">
        <w:tc>
          <w:tcPr>
            <w:tcW w:w="94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67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оценки критерия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(баллы)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реализованных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и внедренных претендентом </w:t>
            </w:r>
            <w:proofErr w:type="spellStart"/>
            <w:r>
              <w:rPr>
                <w:rFonts w:ascii="Times New Roman" w:hAnsi="Times New Roman"/>
                <w:sz w:val="28"/>
              </w:rPr>
              <w:t>ИТ-проектов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области цифровой трансформации отраслей экономики, социальной сферы и государственного управления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проект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– 4 проекта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 проектов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Актуальность и </w:t>
            </w:r>
            <w:proofErr w:type="spellStart"/>
            <w:r>
              <w:rPr>
                <w:rFonts w:ascii="Times New Roman" w:hAnsi="Times New Roman"/>
                <w:sz w:val="28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ИТ-проектов</w:t>
            </w:r>
            <w:proofErr w:type="spellEnd"/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не актуален и не востребован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актуален и востребован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pStyle w:val="a3"/>
              <w:tabs>
                <w:tab w:val="left" w:pos="351"/>
                <w:tab w:val="left" w:pos="1134"/>
              </w:tabs>
              <w:ind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Оригинальность и наличие аналогов </w:t>
            </w:r>
            <w:proofErr w:type="spellStart"/>
            <w:r>
              <w:rPr>
                <w:rFonts w:ascii="Times New Roman" w:hAnsi="Times New Roman"/>
                <w:sz w:val="28"/>
              </w:rPr>
              <w:t>ИТ-проектов</w:t>
            </w:r>
            <w:proofErr w:type="spellEnd"/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имеются аналоги по функциональности, способу и эффективности решения задач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аналогов, наличие оригинальности и функциональности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Дизайн и эргономика </w:t>
            </w:r>
            <w:proofErr w:type="spellStart"/>
            <w:r>
              <w:rPr>
                <w:rFonts w:ascii="Times New Roman" w:hAnsi="Times New Roman"/>
                <w:sz w:val="28"/>
              </w:rPr>
              <w:t>ИТ-проектов</w:t>
            </w:r>
            <w:proofErr w:type="spellEnd"/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стандартных форм, меню, инструментов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удобство использования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Экономическая эффективность </w:t>
            </w:r>
            <w:proofErr w:type="spellStart"/>
            <w:r>
              <w:rPr>
                <w:rFonts w:ascii="Times New Roman" w:hAnsi="Times New Roman"/>
                <w:sz w:val="28"/>
              </w:rPr>
              <w:t>ИТ-проектов</w:t>
            </w:r>
            <w:proofErr w:type="spellEnd"/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экономический эффект от внедрения отсутствует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 экономический расчет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имеется потенциал коммерциализации и тиражирования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претендента в отчетном периоде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проводилось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3 документов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397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3 документов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rPr>
          <w:trHeight w:val="417"/>
        </w:trPr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международных, всероссийских, межрегиональных, региональных конкурсах, олимпиадах в сфере информационных технологий в отчетном периоде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участвовал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призовых мест (кроме победных)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победных мест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Используемые методы и инструменты для создания и внедрения </w:t>
            </w:r>
            <w:proofErr w:type="spellStart"/>
            <w:r>
              <w:rPr>
                <w:rFonts w:ascii="Times New Roman" w:hAnsi="Times New Roman"/>
                <w:sz w:val="28"/>
              </w:rPr>
              <w:t>ИТ-проектов</w:t>
            </w:r>
            <w:proofErr w:type="spellEnd"/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традиционных методов и инструментов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инновационных методов и инструментов (сквозных, цифровых технологий)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исследовательской разработки, имеется анализ продукта при проектировании с учетом рисков и обоснованность применения технических решений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8057A5" w:rsidTr="00870796">
        <w:trPr>
          <w:trHeight w:val="826"/>
        </w:trPr>
        <w:tc>
          <w:tcPr>
            <w:tcW w:w="948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676" w:type="dxa"/>
            <w:vMerge w:val="restart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регистрации программного продукта в едином реестре российского программного обеспечения</w:t>
            </w:r>
          </w:p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имеется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баллов</w:t>
            </w:r>
          </w:p>
        </w:tc>
      </w:tr>
      <w:tr w:rsidR="008057A5" w:rsidTr="00870796">
        <w:trPr>
          <w:trHeight w:val="623"/>
        </w:trPr>
        <w:tc>
          <w:tcPr>
            <w:tcW w:w="948" w:type="dxa"/>
            <w:vMerge/>
          </w:tcPr>
          <w:p w:rsidR="008057A5" w:rsidRDefault="008057A5" w:rsidP="00870796"/>
        </w:tc>
        <w:tc>
          <w:tcPr>
            <w:tcW w:w="3676" w:type="dxa"/>
            <w:vMerge/>
          </w:tcPr>
          <w:p w:rsidR="008057A5" w:rsidRDefault="008057A5" w:rsidP="00870796"/>
        </w:tc>
        <w:tc>
          <w:tcPr>
            <w:tcW w:w="3256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имеется</w:t>
            </w:r>
          </w:p>
        </w:tc>
        <w:tc>
          <w:tcPr>
            <w:tcW w:w="1368" w:type="dxa"/>
          </w:tcPr>
          <w:p w:rsidR="008057A5" w:rsidRDefault="008057A5" w:rsidP="00870796">
            <w:pPr>
              <w:tabs>
                <w:tab w:val="left" w:pos="1134"/>
              </w:tabs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</w:tbl>
    <w:p w:rsidR="00234422" w:rsidRDefault="00234422"/>
    <w:sectPr w:rsidR="00234422" w:rsidSect="0055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0CF2"/>
    <w:multiLevelType w:val="multilevel"/>
    <w:tmpl w:val="82765F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12F7E"/>
    <w:multiLevelType w:val="multilevel"/>
    <w:tmpl w:val="5D26E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05C5"/>
    <w:rsid w:val="000123BC"/>
    <w:rsid w:val="000A1AC9"/>
    <w:rsid w:val="00185309"/>
    <w:rsid w:val="00234422"/>
    <w:rsid w:val="002A4991"/>
    <w:rsid w:val="002F25CC"/>
    <w:rsid w:val="00473B68"/>
    <w:rsid w:val="004B37D2"/>
    <w:rsid w:val="004C62C2"/>
    <w:rsid w:val="004E1DFE"/>
    <w:rsid w:val="00550016"/>
    <w:rsid w:val="005E7C32"/>
    <w:rsid w:val="006E6245"/>
    <w:rsid w:val="008057A5"/>
    <w:rsid w:val="00C7435F"/>
    <w:rsid w:val="00E11183"/>
    <w:rsid w:val="00E55E62"/>
    <w:rsid w:val="00F4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A5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057A5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8057A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8057A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2022-09-25T11:20:00Z</dcterms:created>
  <dcterms:modified xsi:type="dcterms:W3CDTF">2022-09-25T11:20:00Z</dcterms:modified>
</cp:coreProperties>
</file>